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59" w:rsidRDefault="00636459" w:rsidP="00636459">
      <w:pPr>
        <w:pStyle w:val="1"/>
        <w:tabs>
          <w:tab w:val="left" w:pos="993"/>
        </w:tabs>
        <w:rPr>
          <w:b w:val="0"/>
          <w:sz w:val="28"/>
          <w:szCs w:val="28"/>
        </w:rPr>
      </w:pPr>
      <w:r>
        <w:rPr>
          <w:sz w:val="28"/>
          <w:szCs w:val="28"/>
        </w:rPr>
        <w:t>Отпускные</w:t>
      </w:r>
      <w:r w:rsidRPr="00EE66C7">
        <w:rPr>
          <w:sz w:val="28"/>
          <w:szCs w:val="28"/>
        </w:rPr>
        <w:t xml:space="preserve"> цены рознично</w:t>
      </w:r>
      <w:r>
        <w:rPr>
          <w:sz w:val="28"/>
          <w:szCs w:val="28"/>
        </w:rPr>
        <w:t>й реализации товарного газа для потребителей АО «</w:t>
      </w:r>
      <w:proofErr w:type="spellStart"/>
      <w:r>
        <w:rPr>
          <w:sz w:val="28"/>
          <w:szCs w:val="28"/>
        </w:rPr>
        <w:t>КазТрансГаз</w:t>
      </w:r>
      <w:proofErr w:type="spellEnd"/>
      <w:r>
        <w:rPr>
          <w:sz w:val="28"/>
          <w:szCs w:val="28"/>
        </w:rPr>
        <w:t xml:space="preserve"> Аймак»</w:t>
      </w:r>
    </w:p>
    <w:p w:rsidR="00636459" w:rsidRPr="00914EC7" w:rsidRDefault="00636459" w:rsidP="00636459">
      <w:pPr>
        <w:pStyle w:val="1"/>
        <w:tabs>
          <w:tab w:val="left" w:pos="993"/>
        </w:tabs>
        <w:jc w:val="right"/>
        <w:rPr>
          <w:b w:val="0"/>
          <w:i/>
          <w:szCs w:val="28"/>
        </w:rPr>
      </w:pPr>
      <w:r w:rsidRPr="00914EC7">
        <w:rPr>
          <w:b w:val="0"/>
          <w:i/>
          <w:szCs w:val="28"/>
        </w:rPr>
        <w:t>без учета НДС</w:t>
      </w:r>
    </w:p>
    <w:tbl>
      <w:tblPr>
        <w:tblW w:w="10327" w:type="dxa"/>
        <w:tblLayout w:type="fixed"/>
        <w:tblLook w:val="04A0" w:firstRow="1" w:lastRow="0" w:firstColumn="1" w:lastColumn="0" w:noHBand="0" w:noVBand="1"/>
      </w:tblPr>
      <w:tblGrid>
        <w:gridCol w:w="638"/>
        <w:gridCol w:w="5989"/>
        <w:gridCol w:w="2127"/>
        <w:gridCol w:w="1560"/>
        <w:gridCol w:w="13"/>
      </w:tblGrid>
      <w:tr w:rsidR="00636459" w:rsidRPr="00636459" w:rsidTr="00D178B2">
        <w:trPr>
          <w:gridAfter w:val="1"/>
          <w:wAfter w:w="13" w:type="dxa"/>
          <w:trHeight w:val="6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36459" w:rsidRPr="00636459" w:rsidRDefault="00636459" w:rsidP="00D178B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t xml:space="preserve"> Единица           измерения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t>Уровень</w:t>
            </w:r>
          </w:p>
        </w:tc>
      </w:tr>
      <w:tr w:rsidR="00636459" w:rsidRPr="00636459" w:rsidTr="00D178B2">
        <w:trPr>
          <w:gridAfter w:val="1"/>
          <w:wAfter w:w="13" w:type="dxa"/>
          <w:trHeight w:val="324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t xml:space="preserve">для потребителей </w:t>
            </w:r>
            <w:proofErr w:type="spellStart"/>
            <w:r w:rsidRPr="00636459">
              <w:rPr>
                <w:rFonts w:ascii="Times New Roman" w:hAnsi="Times New Roman" w:cs="Times New Roman"/>
                <w:b/>
                <w:bCs/>
              </w:rPr>
              <w:t>Алматинского</w:t>
            </w:r>
            <w:proofErr w:type="spellEnd"/>
            <w:r w:rsidRPr="00636459">
              <w:rPr>
                <w:rFonts w:ascii="Times New Roman" w:hAnsi="Times New Roman" w:cs="Times New Roman"/>
                <w:b/>
                <w:bCs/>
              </w:rPr>
              <w:t xml:space="preserve"> производственного филиала</w:t>
            </w:r>
          </w:p>
        </w:tc>
      </w:tr>
      <w:tr w:rsidR="00636459" w:rsidRPr="00636459" w:rsidTr="00D178B2">
        <w:trPr>
          <w:trHeight w:val="285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59">
              <w:rPr>
                <w:rFonts w:ascii="Times New Roman" w:hAnsi="Times New Roman" w:cs="Times New Roman"/>
                <w:b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24 761,22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17 361,01</w:t>
            </w:r>
          </w:p>
        </w:tc>
      </w:tr>
      <w:tr w:rsidR="00636459" w:rsidRPr="00636459" w:rsidTr="00D178B2">
        <w:trPr>
          <w:gridAfter w:val="1"/>
          <w:wAfter w:w="13" w:type="dxa"/>
          <w:trHeight w:val="7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25 968,15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25 054,75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25 968,15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28 016,95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40 081,94</w:t>
            </w:r>
          </w:p>
        </w:tc>
      </w:tr>
      <w:tr w:rsidR="00636459" w:rsidRPr="00636459" w:rsidTr="00D178B2">
        <w:trPr>
          <w:trHeight w:val="360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59">
              <w:rPr>
                <w:rFonts w:ascii="Times New Roman" w:hAnsi="Times New Roman" w:cs="Times New Roman"/>
                <w:b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636459" w:rsidRPr="00636459" w:rsidTr="00636459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29 419,87</w:t>
            </w:r>
          </w:p>
        </w:tc>
      </w:tr>
      <w:tr w:rsidR="00636459" w:rsidRPr="00636459" w:rsidTr="00636459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22 019,66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30 626,80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29 713,40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30 626,80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32 675,60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Юридические лица, приобретающие товарный газ для производства компримированного и (или) сжиженного </w:t>
            </w:r>
            <w:r w:rsidRPr="00636459">
              <w:rPr>
                <w:rFonts w:ascii="Times New Roman" w:hAnsi="Times New Roman" w:cs="Times New Roman"/>
              </w:rPr>
              <w:lastRenderedPageBreak/>
              <w:t>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lastRenderedPageBreak/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lastRenderedPageBreak/>
              <w:t>44 740,59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для потребителей </w:t>
            </w:r>
            <w:proofErr w:type="spellStart"/>
            <w:r w:rsidRPr="00636459">
              <w:rPr>
                <w:rFonts w:ascii="Times New Roman" w:hAnsi="Times New Roman" w:cs="Times New Roman"/>
                <w:b/>
                <w:bCs/>
              </w:rPr>
              <w:t>Жетысуского</w:t>
            </w:r>
            <w:proofErr w:type="spellEnd"/>
            <w:r w:rsidRPr="00636459">
              <w:rPr>
                <w:rFonts w:ascii="Times New Roman" w:hAnsi="Times New Roman" w:cs="Times New Roman"/>
                <w:b/>
                <w:bCs/>
              </w:rPr>
              <w:t xml:space="preserve"> производственного филиала</w:t>
            </w:r>
          </w:p>
        </w:tc>
      </w:tr>
      <w:tr w:rsidR="00636459" w:rsidRPr="00636459" w:rsidTr="00D178B2">
        <w:trPr>
          <w:gridAfter w:val="1"/>
          <w:wAfter w:w="13" w:type="dxa"/>
          <w:trHeight w:val="4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7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24 011,80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41 453,80</w:t>
            </w:r>
          </w:p>
        </w:tc>
      </w:tr>
      <w:tr w:rsidR="00636459" w:rsidRPr="00636459" w:rsidTr="00D178B2">
        <w:trPr>
          <w:trHeight w:val="360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59">
              <w:rPr>
                <w:rFonts w:ascii="Times New Roman" w:hAnsi="Times New Roman" w:cs="Times New Roman"/>
                <w:b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636459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636459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636459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28 670,45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46 112,45</w:t>
            </w: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для потребителей </w:t>
            </w:r>
            <w:r w:rsidRPr="00636459">
              <w:rPr>
                <w:rFonts w:ascii="Times New Roman" w:hAnsi="Times New Roman" w:cs="Times New Roman"/>
                <w:b/>
                <w:bCs/>
                <w:lang w:val="kk-KZ"/>
              </w:rPr>
              <w:t>Западно-Казахстанского</w:t>
            </w:r>
            <w:r w:rsidRPr="00636459">
              <w:rPr>
                <w:rFonts w:ascii="Times New Roman" w:hAnsi="Times New Roman" w:cs="Times New Roman"/>
                <w:b/>
                <w:bCs/>
              </w:rPr>
              <w:t xml:space="preserve"> производственного филиала</w:t>
            </w:r>
          </w:p>
        </w:tc>
      </w:tr>
      <w:tr w:rsidR="00636459" w:rsidRPr="00636459" w:rsidTr="00D178B2">
        <w:trPr>
          <w:gridAfter w:val="1"/>
          <w:wAfter w:w="13" w:type="dxa"/>
          <w:trHeight w:val="4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459">
              <w:rPr>
                <w:rFonts w:ascii="Times New Roman" w:hAnsi="Times New Roman" w:cs="Times New Roman"/>
                <w:b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14 534,38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9 137,02</w:t>
            </w:r>
          </w:p>
        </w:tc>
      </w:tr>
      <w:tr w:rsidR="00636459" w:rsidRPr="00636459" w:rsidTr="00D178B2">
        <w:trPr>
          <w:gridAfter w:val="1"/>
          <w:wAfter w:w="13" w:type="dxa"/>
          <w:trHeight w:val="7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15 166,82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11 858,53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15 166,82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15 166,82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14 731,46</w:t>
            </w:r>
          </w:p>
        </w:tc>
      </w:tr>
      <w:tr w:rsidR="00636459" w:rsidRPr="00636459" w:rsidTr="00D178B2">
        <w:trPr>
          <w:trHeight w:val="360"/>
        </w:trPr>
        <w:tc>
          <w:tcPr>
            <w:tcW w:w="10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6459">
              <w:rPr>
                <w:rFonts w:ascii="Times New Roman" w:hAnsi="Times New Roman" w:cs="Times New Roman"/>
                <w:b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Бытовые потребители (население), получающие услуги по розничной реализации товарного газа с газораспределительной системы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17 254,37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в целях выработки тепловой энергии для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11 857,01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17 886,81</w:t>
            </w:r>
          </w:p>
        </w:tc>
      </w:tr>
      <w:tr w:rsidR="00636459" w:rsidRPr="00636459" w:rsidTr="00D178B2">
        <w:trPr>
          <w:gridAfter w:val="1"/>
          <w:wAfter w:w="13" w:type="dxa"/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Теплоэнергетические компании, приобретающие товарный газ для производства электрической энергии;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14 578,52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Прочие потребители, не входящие в I, II, III, IV, VI, VII и VIII группы потребителей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17 886,81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Бюджетные организации, содержащиеся за счет бюджетных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17 886,81</w:t>
            </w:r>
          </w:p>
        </w:tc>
      </w:tr>
      <w:tr w:rsidR="00636459" w:rsidRPr="00636459" w:rsidTr="00D178B2">
        <w:trPr>
          <w:gridAfter w:val="1"/>
          <w:wAfter w:w="13" w:type="dxa"/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636459"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5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</w:rPr>
            </w:pPr>
            <w:r w:rsidRPr="00636459">
              <w:rPr>
                <w:rFonts w:ascii="Times New Roman" w:hAnsi="Times New Roman" w:cs="Times New Roman"/>
              </w:rPr>
              <w:t>тенге/1000 м3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36459" w:rsidRPr="00636459" w:rsidRDefault="00636459" w:rsidP="00D178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636459">
              <w:rPr>
                <w:rFonts w:ascii="Times New Roman" w:hAnsi="Times New Roman" w:cs="Times New Roman"/>
                <w:lang w:val="kk-KZ"/>
              </w:rPr>
              <w:t>17 451,45</w:t>
            </w:r>
          </w:p>
        </w:tc>
      </w:tr>
    </w:tbl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</w:p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  <w:bookmarkStart w:id="0" w:name="_GoBack"/>
      <w:bookmarkEnd w:id="0"/>
    </w:p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</w:p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</w:p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</w:p>
    <w:p w:rsidR="00636459" w:rsidRDefault="00636459" w:rsidP="00E54B60">
      <w:pPr>
        <w:pStyle w:val="a3"/>
        <w:spacing w:before="0" w:beforeAutospacing="0" w:after="150" w:afterAutospacing="0"/>
        <w:rPr>
          <w:rFonts w:ascii="PF Din Text Cond Pro" w:hAnsi="PF Din Text Cond Pro"/>
          <w:color w:val="394456"/>
        </w:rPr>
      </w:pPr>
    </w:p>
    <w:p w:rsidR="007270B3" w:rsidRDefault="007270B3" w:rsidP="00E54B60"/>
    <w:sectPr w:rsidR="007270B3" w:rsidSect="00636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9"/>
    <w:rsid w:val="004C0F20"/>
    <w:rsid w:val="00636459"/>
    <w:rsid w:val="00662569"/>
    <w:rsid w:val="007270B3"/>
    <w:rsid w:val="008F17CF"/>
    <w:rsid w:val="00A27F12"/>
    <w:rsid w:val="00E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AC6B"/>
  <w15:chartTrackingRefBased/>
  <w15:docId w15:val="{16D7A158-C47C-435C-A707-E52048B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60"/>
    <w:rPr>
      <w:b/>
      <w:bCs/>
    </w:rPr>
  </w:style>
  <w:style w:type="character" w:customStyle="1" w:styleId="10">
    <w:name w:val="Заголовок 1 Знак"/>
    <w:basedOn w:val="a0"/>
    <w:link w:val="1"/>
    <w:rsid w:val="0063645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Ахметалиев Азиз Хамитович</cp:lastModifiedBy>
  <cp:revision>3</cp:revision>
  <dcterms:created xsi:type="dcterms:W3CDTF">2021-12-22T10:54:00Z</dcterms:created>
  <dcterms:modified xsi:type="dcterms:W3CDTF">2021-12-22T10:55:00Z</dcterms:modified>
</cp:coreProperties>
</file>